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日月岛景区年度减排工作计划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为全面落实20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3年主要污染物总量减排任务，确保年度及“十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五”全县主要污染物总量减排目标的顺利完成，促进环境质量的改善，根据环保部《“十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五”主要污染物总量控制规划编制指南》、盐城市环保局的相关要求，结合全我县污染物排放实际，编制本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景区年度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减排计划。</w:t>
      </w: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指导思想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全面贯彻落实科学发展观，以“控制增量、削减存量”为原则，以淘汰落后产能、推进工程治理、强化环境监管为手段，加大投入，狠抓落实，确保实现年度主要污染物总量减排目标。</w:t>
      </w:r>
    </w:p>
    <w:p>
      <w:p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基本原则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坚持系统谋划、统筹推进。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坚持以景区发展为统领，加强统筹协调，明确零碳目标和实施路径，健全激励约束机制，加快构建有利于实现零碳景区的运营模式。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坚持降碳优先、碳汇助力。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把排放降碳、提升碳汇放在首位，贯穿到景区经营全过程和各环节，持续提升降碳能力，推进清洁能源使用，保持和降低景区能源消耗和温室气体排放，从源头减少二氧化碳排放。实施绿色采购，推行绿色低碳办公，倡导绿色低碳旅游方式和消费模式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坚持立足实际、稳妥有序。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立足景区的特点和实际，近期打基础强能力，远期求突破出成果，稳步构建零碳运营模式。加强风险研判和应对，着力化解各类风险隐患，。</w:t>
      </w:r>
    </w:p>
    <w:p>
      <w:pPr>
        <w:pStyle w:val="6"/>
        <w:numPr>
          <w:numId w:val="0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主要目标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十四五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间，景区的能源结构调整优化取得明显进展，能源利用效率显著提升，绿色低碳技术创新和推广应用取得进展，力争创建成江苏省旅游景区的零碳标杆企业。到2025年，景区可再生能源消费比重达到15%以上，万元收入二氧化碳排放下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为持续满足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景区要求夯实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基础。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推动景区零碳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低碳发展</w:t>
      </w:r>
    </w:p>
    <w:p>
      <w:pPr>
        <w:spacing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）管理减排</w:t>
      </w:r>
    </w:p>
    <w:p>
      <w:pPr>
        <w:spacing w:line="360" w:lineRule="auto"/>
        <w:ind w:firstLine="64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1、对新建项目严格执行环保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制度，按照环评及审批要求,规范处理设施建设和运行。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2、全面推行清洁生产和强制性清洁生产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通过清洁生产实施源头减排、生产过程减排。</w:t>
      </w:r>
    </w:p>
    <w:p>
      <w:pPr>
        <w:spacing w:line="360" w:lineRule="auto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）机动车氮氧化物减排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加大汽车尾气排放管理力度，通过在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景区内实行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区域限行、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鼓励员工多乘坐或骑行电动车辆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，实现氮氧化物减排。</w:t>
      </w:r>
    </w:p>
    <w:p>
      <w:pPr>
        <w:spacing w:line="360" w:lineRule="auto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）加快景区零碳循环改造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以景区办公、商超、会议中心等建筑为重点，实施可再生能源替代行动，实现景区建筑可再生能源的应用。</w:t>
      </w:r>
    </w:p>
    <w:p>
      <w:pPr>
        <w:spacing w:line="360" w:lineRule="auto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）严格控制非二氧化碳温室气体排放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加强对非二氧化碳温室气体的排放控制，积极开展生活垃圾处理过程中的甲烷排放控制，减少温室气体排放。</w:t>
      </w:r>
    </w:p>
    <w:p>
      <w:pPr>
        <w:spacing w:line="360" w:lineRule="auto"/>
        <w:ind w:firstLine="640" w:firstLineChars="200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）以数字化转型促进零碳化发展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促进大数据、人工智能、5G、物联网等新一代信息技术与旅游产业的深度融合。推动景区基础设施智能化改造，积极打造智慧旅游，助力打造数字旅游方式，积极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景区内智能销售等新商业模式。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、保障措施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（一）加强组织领导，切实落实减排措施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各相关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要按照各自分工，加强沟通、协调联动、齐抓共管，扎实推进污染减排工作，确保20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3年减排工作取得实效。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（二）把牢准入关口，严格控制项目建设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根据国家产业政策和环保标准，严把企业准入审批关，所有新、扩、改建项目，都必须进行环境影响评价，并且严格执行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增产不增污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的审批原则。凡未经环境保护主管部门进行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竣工验收和批准的，不得投入生产或使用。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（三）强化体系建设，全面提升监管能力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加强污染物减排统计、监测和考核体系建设，健全和完善主要污染物总量和减排项目台帐，高度重视环境统计工作。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景区职能部门要加强对各业态的督查考查，并计入年度考核绩效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（四）广泛宣传动员，着力营造良好氛围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加大污染减排宣传教育力度，广泛宣传资源、环境质量形势及节能减排的重要意义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大力表彰先进典型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曝光违法行为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引导爱护环境的文明风尚。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DY2ZDA5ODAyOTMzMTVmMzFjNWJlODkyNDBiMzkifQ=="/>
  </w:docVars>
  <w:rsids>
    <w:rsidRoot w:val="655200D7"/>
    <w:rsid w:val="1B88053A"/>
    <w:rsid w:val="317B47D4"/>
    <w:rsid w:val="38815040"/>
    <w:rsid w:val="3F617258"/>
    <w:rsid w:val="5684380C"/>
    <w:rsid w:val="5DD76917"/>
    <w:rsid w:val="63220635"/>
    <w:rsid w:val="655200D7"/>
    <w:rsid w:val="69B30239"/>
    <w:rsid w:val="6D6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240" w:lineRule="auto"/>
      <w:ind w:left="-811" w:leftChars="-386" w:right="-1025" w:rightChars="-488" w:firstLine="516" w:firstLineChars="215"/>
    </w:pPr>
    <w:rPr>
      <w:rFonts w:ascii="Times New Roman" w:hAnsi="Times New Roman" w:eastAsia="宋体" w:cs="Times New Roman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2023-12-26T09:00:00Z</dcterms:created>
  <dc:creator>Agoni</dc:creator>
  <cp:lastModifiedBy> 倚栏 装深沉</cp:lastModifiedBy>
  <dcterms:modified xsi:type="dcterms:W3CDTF">2024-04-23T17:28:46Z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5635B145D4F64B959F4945E9F2D58442_13</vt:lpwstr>
  </property>
</Properties>
</file>